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8D" w:rsidRPr="00554C8D" w:rsidRDefault="00BE2B8F" w:rsidP="00554C8D">
      <w:pPr>
        <w:spacing w:after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t xml:space="preserve">  </w:t>
      </w:r>
      <w:r w:rsidR="00554C8D" w:rsidRPr="00554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Производство отдельных важнейших видов продукции </w:t>
      </w:r>
      <w:r w:rsidR="00554C8D" w:rsidRPr="00554C8D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за январь-</w:t>
      </w:r>
      <w:r w:rsidR="0039276A">
        <w:rPr>
          <w:rFonts w:ascii="Times New Roman" w:hAnsi="Times New Roman" w:cs="Times New Roman"/>
          <w:b/>
          <w:color w:val="000000"/>
          <w:sz w:val="28"/>
          <w:szCs w:val="28"/>
        </w:rPr>
        <w:t>август</w:t>
      </w:r>
      <w:r w:rsidR="00554C8D" w:rsidRPr="00554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</w:t>
      </w:r>
      <w:r w:rsidR="00866A32">
        <w:rPr>
          <w:rFonts w:ascii="Times New Roman" w:hAnsi="Times New Roman" w:cs="Times New Roman"/>
          <w:b/>
          <w:color w:val="000000"/>
          <w:sz w:val="28"/>
          <w:szCs w:val="28"/>
        </w:rPr>
        <w:t>ода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631"/>
        <w:gridCol w:w="1631"/>
      </w:tblGrid>
      <w:tr w:rsidR="00554C8D" w:rsidRPr="00554C8D" w:rsidTr="0088581D">
        <w:trPr>
          <w:jc w:val="center"/>
        </w:trPr>
        <w:tc>
          <w:tcPr>
            <w:tcW w:w="6237" w:type="dxa"/>
          </w:tcPr>
          <w:p w:rsidR="00554C8D" w:rsidRPr="00554C8D" w:rsidRDefault="00554C8D" w:rsidP="00147E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31" w:type="dxa"/>
            <w:vAlign w:val="center"/>
          </w:tcPr>
          <w:p w:rsidR="00554C8D" w:rsidRPr="00554C8D" w:rsidRDefault="00554C8D" w:rsidP="00147EA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Произведено</w:t>
            </w:r>
          </w:p>
        </w:tc>
        <w:tc>
          <w:tcPr>
            <w:tcW w:w="1631" w:type="dxa"/>
          </w:tcPr>
          <w:p w:rsidR="00554C8D" w:rsidRPr="00554C8D" w:rsidRDefault="00554C8D" w:rsidP="00147EA7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54C8D">
              <w:rPr>
                <w:rFonts w:ascii="Times New Roman" w:hAnsi="Times New Roman" w:cs="Times New Roman"/>
                <w:caps/>
                <w:color w:val="000000"/>
              </w:rPr>
              <w:t>в</w:t>
            </w:r>
            <w:proofErr w:type="gramEnd"/>
            <w:r w:rsidRPr="00554C8D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554C8D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554C8D">
              <w:rPr>
                <w:rFonts w:ascii="Times New Roman" w:hAnsi="Times New Roman" w:cs="Times New Roman"/>
                <w:color w:val="000000"/>
              </w:rPr>
              <w:br/>
              <w:t>январю-</w:t>
            </w:r>
            <w:r w:rsidR="0039276A">
              <w:rPr>
                <w:rFonts w:ascii="Times New Roman" w:hAnsi="Times New Roman" w:cs="Times New Roman"/>
                <w:color w:val="000000"/>
              </w:rPr>
              <w:t>августу</w:t>
            </w:r>
            <w:r w:rsidRPr="00554C8D">
              <w:rPr>
                <w:rFonts w:ascii="Times New Roman" w:hAnsi="Times New Roman" w:cs="Times New Roman"/>
                <w:color w:val="000000"/>
              </w:rPr>
              <w:br/>
              <w:t>2020 г.</w:t>
            </w:r>
          </w:p>
        </w:tc>
        <w:bookmarkStart w:id="0" w:name="_GoBack"/>
        <w:bookmarkEnd w:id="0"/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center"/>
          </w:tcPr>
          <w:p w:rsidR="00554C8D" w:rsidRPr="00554C8D" w:rsidRDefault="00554C8D" w:rsidP="003F618A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color w:val="000000"/>
              </w:rPr>
              <w:t>Производство пищевых продуктов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Мясо и субпродукты, 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4436D3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4436D3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Изделия колбасные, включая изделия колбасные для детского питания,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202771,8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Полуфабрикаты мясные, </w:t>
            </w:r>
            <w:proofErr w:type="spellStart"/>
            <w:r w:rsidRPr="00554C8D">
              <w:rPr>
                <w:rFonts w:ascii="Times New Roman" w:hAnsi="Times New Roman" w:cs="Times New Roman"/>
                <w:color w:val="000000"/>
              </w:rPr>
              <w:t>мясосодержащие</w:t>
            </w:r>
            <w:proofErr w:type="spellEnd"/>
            <w:r w:rsidRPr="00554C8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54C8D">
              <w:rPr>
                <w:rFonts w:ascii="Times New Roman" w:hAnsi="Times New Roman" w:cs="Times New Roman"/>
                <w:color w:val="000000"/>
              </w:rPr>
              <w:br/>
              <w:t>охлажденные, замороженные,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64975,2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ind w:right="-113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</w:rPr>
              <w:t xml:space="preserve">Продукция из рыбы свежая, охлажденная </w:t>
            </w:r>
            <w:r w:rsidRPr="00554C8D">
              <w:rPr>
                <w:rFonts w:ascii="Times New Roman" w:hAnsi="Times New Roman" w:cs="Times New Roman"/>
              </w:rPr>
              <w:br/>
              <w:t>или мороженая,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1328,2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629,3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Сыры,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10758,3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D16074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Сыр и творог, включая творог и творожные продукты для детей раннего возраста,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29103,3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554C8D" w:rsidRPr="00554C8D" w:rsidTr="0088581D">
        <w:trPr>
          <w:trHeight w:val="479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bCs/>
              </w:rPr>
            </w:pPr>
            <w:r w:rsidRPr="00554C8D">
              <w:rPr>
                <w:rFonts w:ascii="Times New Roman" w:hAnsi="Times New Roman" w:cs="Times New Roman"/>
              </w:rPr>
              <w:t xml:space="preserve">Изделия хлебобулочные недлительного </w:t>
            </w:r>
            <w:r w:rsidRPr="00554C8D">
              <w:rPr>
                <w:rFonts w:ascii="Times New Roman" w:hAnsi="Times New Roman" w:cs="Times New Roman"/>
              </w:rPr>
              <w:br/>
              <w:t>хранения,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191811,4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</w:rPr>
              <w:t>Изделия мучные кондитерские, торты и пирожные недлительного хранения,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12719,8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Какао, шоколад и изделия кондитерские сахаристые, </w:t>
            </w:r>
            <w:r w:rsidRPr="00554C8D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112976,3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</w:rPr>
              <w:t xml:space="preserve">Чай зеленый (не ферментированный), чай черный </w:t>
            </w:r>
            <w:r w:rsidRPr="00554C8D">
              <w:rPr>
                <w:rFonts w:ascii="Times New Roman" w:hAnsi="Times New Roman" w:cs="Times New Roman"/>
              </w:rPr>
              <w:br/>
              <w:t xml:space="preserve">(ферментированный) и чай частично </w:t>
            </w:r>
            <w:r w:rsidRPr="00554C8D">
              <w:rPr>
                <w:rFonts w:ascii="Times New Roman" w:hAnsi="Times New Roman" w:cs="Times New Roman"/>
              </w:rPr>
              <w:br/>
              <w:t xml:space="preserve">ферментированный, в упаковках массой </w:t>
            </w:r>
            <w:r w:rsidRPr="00554C8D">
              <w:rPr>
                <w:rFonts w:ascii="Times New Roman" w:hAnsi="Times New Roman" w:cs="Times New Roman"/>
              </w:rPr>
              <w:br/>
              <w:t>не более 3 кг, тонн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F54AE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4436D3">
              <w:rPr>
                <w:rStyle w:val="a8"/>
                <w:rFonts w:ascii="Times New Roman" w:hAnsi="Times New Roman" w:cs="Times New Roman"/>
              </w:rPr>
              <w:footnoteReference w:customMarkFollows="1" w:id="1"/>
              <w:t>1)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F54AE3" w:rsidRDefault="00F54AE3" w:rsidP="003F618A">
            <w:pPr>
              <w:spacing w:before="20" w:after="2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center"/>
          </w:tcPr>
          <w:p w:rsidR="00554C8D" w:rsidRPr="00554C8D" w:rsidRDefault="00554C8D" w:rsidP="003F61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color w:val="000000"/>
              </w:rPr>
              <w:t>Текстиль и изделия текстильные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Ткани готовые, тыс. кв. м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F54AE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F54AE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Спецодежда, тыс.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4436D3" w:rsidRDefault="004436D3" w:rsidP="00F54AE3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4436D3" w:rsidRDefault="004436D3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Брюки мужские или для мальчиков из текстильных материалов, кроме трикотажных </w:t>
            </w:r>
            <w:r w:rsidRPr="00554C8D">
              <w:rPr>
                <w:rFonts w:ascii="Times New Roman" w:hAnsi="Times New Roman" w:cs="Times New Roman"/>
                <w:color w:val="000000"/>
              </w:rPr>
              <w:br/>
              <w:t>или вязаных, тыс.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F54AE3" w:rsidRDefault="00F54AE3" w:rsidP="003F618A">
            <w:pPr>
              <w:spacing w:before="20" w:after="2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F54AE3" w:rsidRDefault="00F54AE3" w:rsidP="003F618A">
            <w:pPr>
              <w:spacing w:before="20" w:after="2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9499" w:type="dxa"/>
            <w:gridSpan w:val="3"/>
            <w:vAlign w:val="bottom"/>
          </w:tcPr>
          <w:p w:rsidR="00554C8D" w:rsidRPr="00554C8D" w:rsidRDefault="00554C8D" w:rsidP="003F618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54C8D">
              <w:rPr>
                <w:rFonts w:ascii="Times New Roman" w:hAnsi="Times New Roman" w:cs="Times New Roman"/>
                <w:b/>
              </w:rPr>
              <w:t>Кожа и изделия из кожи</w:t>
            </w:r>
          </w:p>
        </w:tc>
      </w:tr>
      <w:tr w:rsidR="00554C8D" w:rsidRPr="00554C8D" w:rsidTr="0088581D">
        <w:trPr>
          <w:trHeight w:val="453"/>
          <w:jc w:val="center"/>
        </w:trPr>
        <w:tc>
          <w:tcPr>
            <w:tcW w:w="6237" w:type="dxa"/>
            <w:vAlign w:val="center"/>
          </w:tcPr>
          <w:p w:rsidR="00554C8D" w:rsidRPr="00554C8D" w:rsidRDefault="00554C8D" w:rsidP="003F618A">
            <w:pPr>
              <w:autoSpaceDE w:val="0"/>
              <w:autoSpaceDN w:val="0"/>
              <w:adjustRightInd w:val="0"/>
              <w:spacing w:before="20" w:after="20"/>
              <w:ind w:left="-1526" w:firstLine="1526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Обувь – всего, тыс. пар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E4655C" w:rsidRDefault="00E4655C" w:rsidP="003F618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1073,6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E4655C" w:rsidRDefault="00E4655C" w:rsidP="003F618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155,3</w:t>
            </w:r>
          </w:p>
        </w:tc>
      </w:tr>
      <w:tr w:rsidR="00554C8D" w:rsidRPr="00554C8D" w:rsidTr="0088581D">
        <w:trPr>
          <w:trHeight w:val="585"/>
          <w:jc w:val="center"/>
        </w:trPr>
        <w:tc>
          <w:tcPr>
            <w:tcW w:w="6237" w:type="dxa"/>
            <w:tcBorders>
              <w:bottom w:val="single" w:sz="4" w:space="0" w:color="auto"/>
            </w:tcBorders>
          </w:tcPr>
          <w:p w:rsidR="00554C8D" w:rsidRPr="00554C8D" w:rsidRDefault="00554C8D" w:rsidP="003F618A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Обувь, кроме </w:t>
            </w:r>
            <w:proofErr w:type="gramStart"/>
            <w:r w:rsidRPr="00554C8D">
              <w:rPr>
                <w:rFonts w:ascii="Times New Roman" w:hAnsi="Times New Roman" w:cs="Times New Roman"/>
                <w:color w:val="000000"/>
              </w:rPr>
              <w:t>спортивной</w:t>
            </w:r>
            <w:proofErr w:type="gramEnd"/>
            <w:r w:rsidRPr="00554C8D">
              <w:rPr>
                <w:rFonts w:ascii="Times New Roman" w:hAnsi="Times New Roman" w:cs="Times New Roman"/>
                <w:color w:val="000000"/>
              </w:rPr>
              <w:t xml:space="preserve">, защитной </w:t>
            </w:r>
          </w:p>
          <w:p w:rsidR="00554C8D" w:rsidRPr="00554C8D" w:rsidRDefault="00554C8D" w:rsidP="003F618A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gramStart"/>
            <w:r w:rsidRPr="00554C8D">
              <w:rPr>
                <w:rFonts w:ascii="Times New Roman" w:hAnsi="Times New Roman" w:cs="Times New Roman"/>
                <w:color w:val="000000"/>
              </w:rPr>
              <w:t>ортопедической</w:t>
            </w:r>
            <w:proofErr w:type="gramEnd"/>
            <w:r w:rsidRPr="00554C8D">
              <w:rPr>
                <w:rFonts w:ascii="Times New Roman" w:hAnsi="Times New Roman" w:cs="Times New Roman"/>
                <w:color w:val="000000"/>
              </w:rPr>
              <w:t>, тыс. пар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4C8D" w:rsidRPr="00E4655C" w:rsidRDefault="00E4655C" w:rsidP="003F618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998,1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4C8D" w:rsidRPr="00E4655C" w:rsidRDefault="00E4655C" w:rsidP="003F618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144,4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bottom"/>
          </w:tcPr>
          <w:p w:rsidR="00554C8D" w:rsidRPr="00554C8D" w:rsidRDefault="00554C8D" w:rsidP="00554C8D">
            <w:pPr>
              <w:pageBreakBefore/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color w:val="000000"/>
              </w:rPr>
              <w:lastRenderedPageBreak/>
              <w:t>Бумага и изделия из бумаги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Мешки и сумки бумажные, тыс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751404,0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E4655C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125,7 р.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Ящики и коробки из гофрированной бумаги или гофрированного картона, тонн                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9808A5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9808A5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bottom"/>
          </w:tcPr>
          <w:p w:rsidR="00554C8D" w:rsidRPr="00554C8D" w:rsidRDefault="00554C8D" w:rsidP="00147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color w:val="000000"/>
              </w:rPr>
              <w:t>Услуги печатные и услуги по копированию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Услуги полиграфические и услуги, связанные с печатанием,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18316393,0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302,9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Услуги по печатанию газет,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554C8D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554C8D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Услуги по печатанию журналов и периодических  изданий, выходящих реже четырех раз в неделю,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301171,1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9499" w:type="dxa"/>
            <w:gridSpan w:val="3"/>
            <w:vAlign w:val="center"/>
          </w:tcPr>
          <w:p w:rsidR="00554C8D" w:rsidRPr="00554C8D" w:rsidRDefault="00554C8D" w:rsidP="00147E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Средства лекарственные и материалы, применяемые  в медицинских целях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Препараты лекарственные, млн.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16953,3</w:t>
            </w:r>
          </w:p>
        </w:tc>
        <w:tc>
          <w:tcPr>
            <w:tcW w:w="1631" w:type="dxa"/>
            <w:shd w:val="clear" w:color="auto" w:fill="auto"/>
          </w:tcPr>
          <w:p w:rsidR="00554C8D" w:rsidRPr="00554C8D" w:rsidRDefault="00E4655C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134,9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E56FFB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Препараты для лечения </w:t>
            </w:r>
            <w:proofErr w:type="gramStart"/>
            <w:r w:rsidRPr="00554C8D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554C8D">
              <w:rPr>
                <w:rFonts w:ascii="Times New Roman" w:hAnsi="Times New Roman" w:cs="Times New Roman"/>
                <w:color w:val="000000"/>
              </w:rPr>
              <w:t xml:space="preserve"> системы, </w:t>
            </w:r>
          </w:p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тыс. упаковок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9501,3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109,8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E56FFB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Препараты противоопухолевые и иммуномодуляторы, </w:t>
            </w:r>
          </w:p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тыс. упаковок 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D16074" w:rsidRDefault="00E4655C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1367,5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D16074" w:rsidRDefault="00E4655C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148,9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Препараты для лечения нервной системы, тыс. упаковок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22026,3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4655C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121,0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center"/>
          </w:tcPr>
          <w:p w:rsidR="00554C8D" w:rsidRPr="00554C8D" w:rsidRDefault="00554C8D" w:rsidP="00147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color w:val="000000"/>
              </w:rPr>
              <w:t>Вещества химические и продукты химические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Мыло и средст</w:t>
            </w:r>
            <w:r w:rsidR="00406E12">
              <w:rPr>
                <w:rFonts w:ascii="Times New Roman" w:hAnsi="Times New Roman" w:cs="Times New Roman"/>
                <w:color w:val="000000"/>
              </w:rPr>
              <w:t>ва моющие, средства чистящие и</w:t>
            </w:r>
            <w:r w:rsidR="00406E1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54C8D">
              <w:rPr>
                <w:rFonts w:ascii="Times New Roman" w:hAnsi="Times New Roman" w:cs="Times New Roman"/>
                <w:color w:val="000000"/>
              </w:rPr>
              <w:t>полирующие</w:t>
            </w:r>
            <w:proofErr w:type="gramStart"/>
            <w:r w:rsidRPr="00554C8D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Pr="00554C8D">
              <w:rPr>
                <w:rFonts w:ascii="Times New Roman" w:hAnsi="Times New Roman" w:cs="Times New Roman"/>
                <w:color w:val="000000"/>
              </w:rPr>
              <w:t>ыс</w:t>
            </w:r>
            <w:proofErr w:type="spellEnd"/>
            <w:r w:rsidRPr="00554C8D">
              <w:rPr>
                <w:rFonts w:ascii="Times New Roman" w:hAnsi="Times New Roman" w:cs="Times New Roman"/>
                <w:color w:val="000000"/>
              </w:rPr>
              <w:t>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0B770A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B770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0B770A" w:rsidRDefault="000B770A" w:rsidP="000B770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0B770A">
              <w:rPr>
                <w:rFonts w:ascii="Times New Roman" w:hAnsi="Times New Roman" w:cs="Times New Roman"/>
              </w:rPr>
              <w:t>…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Средства для ухода за кожей, макияжа или защитные средства для кожи, </w:t>
            </w:r>
            <w:r w:rsidR="00311F08" w:rsidRPr="00311F08">
              <w:rPr>
                <w:rFonts w:ascii="Times New Roman" w:hAnsi="Times New Roman" w:cs="Times New Roman"/>
                <w:color w:val="000000"/>
              </w:rPr>
              <w:t>кожи</w:t>
            </w:r>
            <w:r w:rsidR="00311F08" w:rsidRPr="00311F08">
              <w:rPr>
                <w:rFonts w:ascii="Times New Roman" w:hAnsi="Times New Roman" w:cs="Times New Roman"/>
              </w:rPr>
              <w:t xml:space="preserve"> </w:t>
            </w:r>
            <w:r w:rsidR="00311F08" w:rsidRPr="00311F08">
              <w:rPr>
                <w:rFonts w:ascii="Times New Roman" w:hAnsi="Times New Roman" w:cs="Times New Roman"/>
                <w:color w:val="000000"/>
              </w:rPr>
              <w:t>(включая солнцезащитные и для загара),</w:t>
            </w:r>
            <w:r w:rsidR="00311F08" w:rsidRPr="00311F08">
              <w:rPr>
                <w:rFonts w:ascii="Times New Roman" w:hAnsi="Times New Roman" w:cs="Times New Roman"/>
                <w:color w:val="000000"/>
              </w:rPr>
              <w:br/>
              <w:t>не включенные в другие группировки,</w:t>
            </w:r>
            <w:r w:rsidR="00311F08">
              <w:rPr>
                <w:rFonts w:ascii="Times New Roman" w:hAnsi="Times New Roman" w:cs="Times New Roman"/>
                <w:color w:val="000000"/>
              </w:rPr>
              <w:t xml:space="preserve"> т</w:t>
            </w:r>
            <w:r w:rsidRPr="00311F08">
              <w:rPr>
                <w:rFonts w:ascii="Times New Roman" w:hAnsi="Times New Roman" w:cs="Times New Roman"/>
                <w:color w:val="000000"/>
              </w:rPr>
              <w:t>ыс.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84159,7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tabs>
                <w:tab w:val="left" w:pos="143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Шампуни, лаки для волос, средства для завивки или распрямления волос, тыс.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29089,9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E56FFB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Средства для бритья; дезодоранты и антиперсперанты, средства для ванн, прочие парфюмерные, косметические или туалетные средства, не включенные в другие группировки,</w:t>
            </w:r>
          </w:p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тыс.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36068,5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center"/>
          </w:tcPr>
          <w:p w:rsidR="00554C8D" w:rsidRPr="00554C8D" w:rsidRDefault="00554C8D" w:rsidP="00147E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color w:val="000000"/>
              </w:rPr>
              <w:t>Продукты минеральные неметаллические прочие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Блоки и прочие изделия сборные строительные для зданий и сооружений из цемента, бетона или  искусственного камня, тыс. куб.</w:t>
            </w:r>
            <w:r w:rsidR="005804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C8D">
              <w:rPr>
                <w:rFonts w:ascii="Times New Roman" w:hAnsi="Times New Roman" w:cs="Times New Roman"/>
                <w:color w:val="000000"/>
              </w:rPr>
              <w:t>м</w:t>
            </w:r>
            <w:r w:rsidR="00580451">
              <w:rPr>
                <w:rFonts w:ascii="Times New Roman" w:hAnsi="Times New Roman" w:cs="Times New Roman"/>
                <w:color w:val="000000"/>
              </w:rPr>
              <w:t>етров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470,6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Бетон, готовый для заливки (товарный бетон), тыс. куб. метров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1480,9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center"/>
          </w:tcPr>
          <w:p w:rsidR="00554C8D" w:rsidRPr="00554C8D" w:rsidRDefault="00554C8D" w:rsidP="00147E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bCs/>
              </w:rPr>
              <w:t xml:space="preserve">Изделия резиновые и пластмассовые 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</w:rPr>
              <w:t xml:space="preserve">Бутыли, бутылки, флаконы и аналогичные изделия из пластмассы, тыс. штук   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21148,5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Изделия упаковочные пластмассовые прочие, тыс.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182768,2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554C8D" w:rsidRPr="00554C8D" w:rsidTr="0088581D">
        <w:trPr>
          <w:trHeight w:val="88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</w:rPr>
              <w:t>Блоки оконные пластмассовые, кв. м.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420621,7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bottom"/>
          </w:tcPr>
          <w:p w:rsidR="00554C8D" w:rsidRPr="00554C8D" w:rsidRDefault="00554C8D" w:rsidP="00147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bCs/>
              </w:rPr>
              <w:t>Оборудование компьютерное, электронное и оптическое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Инструменты и приборы прочие для измерения, </w:t>
            </w:r>
            <w:r w:rsidRPr="00554C8D">
              <w:rPr>
                <w:rFonts w:ascii="Times New Roman" w:hAnsi="Times New Roman" w:cs="Times New Roman"/>
                <w:color w:val="000000"/>
              </w:rPr>
              <w:br/>
              <w:t>контроля и испытаний,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1234816,7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171,1</w:t>
            </w:r>
          </w:p>
        </w:tc>
      </w:tr>
      <w:tr w:rsidR="00554C8D" w:rsidRPr="00554C8D" w:rsidTr="00406E12">
        <w:trPr>
          <w:trHeight w:val="1188"/>
          <w:jc w:val="center"/>
        </w:trPr>
        <w:tc>
          <w:tcPr>
            <w:tcW w:w="6237" w:type="dxa"/>
            <w:vAlign w:val="bottom"/>
          </w:tcPr>
          <w:p w:rsidR="00E56FFB" w:rsidRDefault="00406E12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554C8D" w:rsidRPr="00554C8D">
              <w:rPr>
                <w:rFonts w:ascii="Times New Roman" w:hAnsi="Times New Roman" w:cs="Times New Roman"/>
                <w:color w:val="000000"/>
              </w:rPr>
              <w:t xml:space="preserve">борудование и приборы для облучения, </w:t>
            </w:r>
            <w:r w:rsidR="00554C8D" w:rsidRPr="00554C8D">
              <w:rPr>
                <w:rFonts w:ascii="Times New Roman" w:hAnsi="Times New Roman" w:cs="Times New Roman"/>
                <w:color w:val="000000"/>
              </w:rPr>
              <w:br/>
              <w:t xml:space="preserve">реабилитации, электрическое, диагностическое </w:t>
            </w:r>
            <w:r w:rsidR="00554C8D" w:rsidRPr="00554C8D">
              <w:rPr>
                <w:rFonts w:ascii="Times New Roman" w:hAnsi="Times New Roman" w:cs="Times New Roman"/>
                <w:color w:val="000000"/>
              </w:rPr>
              <w:br/>
              <w:t xml:space="preserve">и терапевтическое, применяемое в медицинских  целях, </w:t>
            </w:r>
          </w:p>
          <w:p w:rsidR="00554C8D" w:rsidRPr="00554C8D" w:rsidRDefault="00554C8D" w:rsidP="00147E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147E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2987966,9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bottom"/>
          </w:tcPr>
          <w:p w:rsidR="00554C8D" w:rsidRPr="00554C8D" w:rsidRDefault="00554C8D" w:rsidP="00554C8D">
            <w:pPr>
              <w:pageBreakBefore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54C8D">
              <w:rPr>
                <w:rFonts w:ascii="Times New Roman" w:hAnsi="Times New Roman" w:cs="Times New Roman"/>
                <w:b/>
                <w:bCs/>
              </w:rPr>
              <w:lastRenderedPageBreak/>
              <w:t>Оборудование электрическое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Электродвигатели мощностью не более 37,5 Вт; электродвигатели постоянного тока прочие; генераторы постоянного тока,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1819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5283C" w:rsidP="000B770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0B770A">
              <w:rPr>
                <w:rFonts w:ascii="Times New Roman" w:hAnsi="Times New Roman" w:cs="Times New Roman"/>
                <w:color w:val="000000"/>
              </w:rPr>
              <w:t>606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B770A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р.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Приборы световой и звуковой сигнализации электрические,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554C8D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554C8D" w:rsidP="003F618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</w:rPr>
              <w:t>…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Проводники электрические прочие на напряжение не более 1 кВ, километр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204936,0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9499" w:type="dxa"/>
            <w:gridSpan w:val="3"/>
            <w:vAlign w:val="bottom"/>
          </w:tcPr>
          <w:p w:rsidR="00554C8D" w:rsidRPr="00554C8D" w:rsidRDefault="00554C8D" w:rsidP="003F61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iCs/>
                <w:color w:val="000000"/>
              </w:rPr>
              <w:t>Мебель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ind w:right="-113"/>
              <w:rPr>
                <w:rFonts w:ascii="Times New Roman" w:hAnsi="Times New Roman" w:cs="Times New Roman"/>
                <w:iCs/>
                <w:color w:val="000000"/>
              </w:rPr>
            </w:pPr>
            <w:r w:rsidRPr="00554C8D">
              <w:rPr>
                <w:rFonts w:ascii="Times New Roman" w:hAnsi="Times New Roman" w:cs="Times New Roman"/>
                <w:iCs/>
                <w:color w:val="000000"/>
              </w:rPr>
              <w:t>Мебель,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592600,5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59,2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ind w:right="-113"/>
              <w:rPr>
                <w:rFonts w:ascii="Times New Roman" w:hAnsi="Times New Roman" w:cs="Times New Roman"/>
                <w:iCs/>
                <w:color w:val="000000"/>
              </w:rPr>
            </w:pPr>
            <w:r w:rsidRPr="00554C8D">
              <w:rPr>
                <w:rFonts w:ascii="Times New Roman" w:hAnsi="Times New Roman" w:cs="Times New Roman"/>
                <w:iCs/>
                <w:color w:val="000000"/>
              </w:rPr>
              <w:t>Мебель кухонная,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5283C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5283C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…</w:t>
            </w:r>
          </w:p>
        </w:tc>
      </w:tr>
      <w:tr w:rsidR="00554C8D" w:rsidRPr="00554C8D" w:rsidTr="0088581D">
        <w:trPr>
          <w:trHeight w:val="2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ind w:right="-113"/>
              <w:rPr>
                <w:rFonts w:ascii="Times New Roman" w:hAnsi="Times New Roman" w:cs="Times New Roman"/>
                <w:iCs/>
                <w:color w:val="000000"/>
              </w:rPr>
            </w:pPr>
            <w:r w:rsidRPr="00554C8D">
              <w:rPr>
                <w:rFonts w:ascii="Times New Roman" w:hAnsi="Times New Roman" w:cs="Times New Roman"/>
                <w:iCs/>
                <w:color w:val="000000"/>
              </w:rPr>
              <w:t>Мебель деревянная для офисов,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93265,4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17,4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color w:val="000000"/>
              </w:rPr>
              <w:t>Машины и оборудование, не включенные в другие группировки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Лифты, штук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10011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96,0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</w:rPr>
              <w:t>Оборудование и установки для фильтрования или очистки жидкостей,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5283C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5283C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…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554C8D">
              <w:rPr>
                <w:rFonts w:ascii="Times New Roman" w:hAnsi="Times New Roman" w:cs="Times New Roman"/>
              </w:rPr>
              <w:t>Оборудование специального назначения, не включенное в другие группировки, тыс. рублей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830491,2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spacing w:before="20" w:after="20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108,8</w:t>
            </w:r>
          </w:p>
        </w:tc>
      </w:tr>
      <w:tr w:rsidR="00554C8D" w:rsidRPr="00554C8D" w:rsidTr="0088581D">
        <w:trPr>
          <w:jc w:val="center"/>
        </w:trPr>
        <w:tc>
          <w:tcPr>
            <w:tcW w:w="9499" w:type="dxa"/>
            <w:gridSpan w:val="3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4C8D">
              <w:rPr>
                <w:rFonts w:ascii="Times New Roman" w:hAnsi="Times New Roman" w:cs="Times New Roman"/>
                <w:b/>
                <w:color w:val="000000"/>
              </w:rPr>
              <w:t>Электроэнергия, газ, пар и кондиционирование воздуха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Электроэнергия, млн. </w:t>
            </w:r>
            <w:proofErr w:type="spellStart"/>
            <w:r w:rsidRPr="00554C8D">
              <w:rPr>
                <w:rFonts w:ascii="Times New Roman" w:hAnsi="Times New Roman" w:cs="Times New Roman"/>
                <w:color w:val="000000"/>
              </w:rPr>
              <w:t>кВт</w:t>
            </w:r>
            <w:proofErr w:type="gramStart"/>
            <w:r w:rsidRPr="00554C8D">
              <w:rPr>
                <w:rFonts w:ascii="Times New Roman" w:hAnsi="Times New Roman" w:cs="Times New Roman"/>
                <w:color w:val="000000"/>
              </w:rPr>
              <w:t>.ч</w:t>
            </w:r>
            <w:proofErr w:type="spellEnd"/>
            <w:proofErr w:type="gramEnd"/>
            <w:r w:rsidRPr="00554C8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34436,8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111,9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 xml:space="preserve">из нее </w:t>
            </w:r>
            <w:proofErr w:type="gramStart"/>
            <w:r w:rsidRPr="00554C8D">
              <w:rPr>
                <w:rFonts w:ascii="Times New Roman" w:hAnsi="Times New Roman" w:cs="Times New Roman"/>
                <w:color w:val="000000"/>
              </w:rPr>
              <w:t>произведенная</w:t>
            </w:r>
            <w:proofErr w:type="gramEnd"/>
            <w:r w:rsidRPr="00554C8D">
              <w:rPr>
                <w:rFonts w:ascii="Times New Roman" w:hAnsi="Times New Roman" w:cs="Times New Roman"/>
                <w:color w:val="000000"/>
              </w:rPr>
              <w:t xml:space="preserve"> электростанциями:</w:t>
            </w:r>
          </w:p>
        </w:tc>
        <w:tc>
          <w:tcPr>
            <w:tcW w:w="1631" w:type="dxa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C8D" w:rsidRPr="00554C8D" w:rsidTr="0088581D">
        <w:trPr>
          <w:trHeight w:val="80"/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тепловыми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5283C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E5283C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Пар и горячая вода, тыс. Гкал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52628,0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140,9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Энергия тепловая, отпущенная, тыс. Гкал:</w:t>
            </w:r>
          </w:p>
        </w:tc>
        <w:tc>
          <w:tcPr>
            <w:tcW w:w="1631" w:type="dxa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vAlign w:val="bottom"/>
          </w:tcPr>
          <w:p w:rsidR="00554C8D" w:rsidRPr="00554C8D" w:rsidRDefault="00554C8D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ТЭЦ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9409C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38082,5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</w:tr>
      <w:tr w:rsidR="00554C8D" w:rsidRPr="00554C8D" w:rsidTr="0088581D">
        <w:trPr>
          <w:jc w:val="center"/>
        </w:trPr>
        <w:tc>
          <w:tcPr>
            <w:tcW w:w="6237" w:type="dxa"/>
            <w:vAlign w:val="bottom"/>
          </w:tcPr>
          <w:p w:rsidR="00554C8D" w:rsidRPr="00554C8D" w:rsidRDefault="00554C8D" w:rsidP="003F618A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C8D">
              <w:rPr>
                <w:rFonts w:ascii="Times New Roman" w:hAnsi="Times New Roman" w:cs="Times New Roman"/>
                <w:color w:val="000000"/>
              </w:rPr>
              <w:t>котельными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13888,9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554C8D" w:rsidRPr="00554C8D" w:rsidRDefault="000B770A" w:rsidP="003F618A">
            <w:pPr>
              <w:tabs>
                <w:tab w:val="left" w:pos="318"/>
              </w:tabs>
              <w:spacing w:before="20" w:after="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256,3</w:t>
            </w:r>
          </w:p>
        </w:tc>
      </w:tr>
    </w:tbl>
    <w:p w:rsidR="00A163B5" w:rsidRPr="00554C8D" w:rsidRDefault="00A163B5" w:rsidP="00554C8D">
      <w:pPr>
        <w:spacing w:after="480"/>
        <w:jc w:val="center"/>
        <w:rPr>
          <w:rFonts w:ascii="Times New Roman" w:hAnsi="Times New Roman" w:cs="Times New Roman"/>
        </w:rPr>
      </w:pPr>
      <w:r w:rsidRPr="00554C8D">
        <w:rPr>
          <w:rFonts w:ascii="Times New Roman" w:hAnsi="Times New Roman" w:cs="Times New Roman"/>
          <w:b/>
          <w:color w:val="000000"/>
        </w:rPr>
        <w:t xml:space="preserve"> </w:t>
      </w:r>
      <w:r w:rsidRPr="00554C8D">
        <w:rPr>
          <w:rFonts w:ascii="Times New Roman" w:hAnsi="Times New Roman" w:cs="Times New Roman"/>
          <w:b/>
          <w:color w:val="000000"/>
        </w:rPr>
        <w:br/>
      </w:r>
    </w:p>
    <w:p w:rsidR="008B56DE" w:rsidRPr="00554C8D" w:rsidRDefault="008B56DE">
      <w:pPr>
        <w:rPr>
          <w:rFonts w:ascii="Times New Roman" w:hAnsi="Times New Roman" w:cs="Times New Roman"/>
        </w:rPr>
      </w:pPr>
    </w:p>
    <w:sectPr w:rsidR="008B56DE" w:rsidRPr="00554C8D" w:rsidSect="0088581D">
      <w:footerReference w:type="default" r:id="rId8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59" w:rsidRDefault="00EB6259" w:rsidP="002A53DB">
      <w:pPr>
        <w:spacing w:after="0" w:line="240" w:lineRule="auto"/>
      </w:pPr>
      <w:r>
        <w:separator/>
      </w:r>
    </w:p>
  </w:endnote>
  <w:endnote w:type="continuationSeparator" w:id="0">
    <w:p w:rsidR="00EB6259" w:rsidRDefault="00EB6259" w:rsidP="002A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CE" w:rsidRDefault="0039276A" w:rsidP="001122CE">
    <w:pPr>
      <w:pStyle w:val="ac"/>
      <w:ind w:left="-426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3299460</wp:posOffset>
              </wp:positionH>
              <wp:positionV relativeFrom="paragraph">
                <wp:posOffset>70485</wp:posOffset>
              </wp:positionV>
              <wp:extent cx="2714625" cy="9525"/>
              <wp:effectExtent l="0" t="0" r="28575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146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59.8pt;margin-top:5.55pt;width:213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-310515</wp:posOffset>
              </wp:positionH>
              <wp:positionV relativeFrom="paragraph">
                <wp:posOffset>60960</wp:posOffset>
              </wp:positionV>
              <wp:extent cx="2714625" cy="9525"/>
              <wp:effectExtent l="0" t="0" r="28575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146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-24.45pt;margin-top:4.8pt;width:213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" strokecolor="black [3213]"/>
          </w:pict>
        </mc:Fallback>
      </mc:AlternateContent>
    </w:r>
    <w:r w:rsidR="001122CE" w:rsidRPr="008528E7">
      <w:rPr>
        <w:rFonts w:ascii="Times New Roman" w:hAnsi="Times New Roman"/>
        <w:sz w:val="20"/>
        <w:szCs w:val="20"/>
      </w:rPr>
      <w:t>МОССТАТ</w:t>
    </w:r>
    <w:r w:rsidR="001122CE">
      <w:rPr>
        <w:rFonts w:ascii="Times New Roman" w:hAnsi="Times New Roman"/>
        <w:sz w:val="20"/>
        <w:szCs w:val="20"/>
      </w:rPr>
      <w:br/>
    </w:r>
    <w:r w:rsidR="001122CE" w:rsidRPr="008528E7">
      <w:rPr>
        <w:rFonts w:ascii="Times New Roman" w:hAnsi="Times New Roman"/>
        <w:sz w:val="20"/>
        <w:szCs w:val="20"/>
      </w:rPr>
      <w:t xml:space="preserve">Официальная статистическая информация по </w:t>
    </w:r>
    <w:r w:rsidR="001122CE">
      <w:rPr>
        <w:rFonts w:ascii="Times New Roman" w:hAnsi="Times New Roman"/>
        <w:sz w:val="20"/>
        <w:szCs w:val="20"/>
      </w:rPr>
      <w:t>городу Москве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59" w:rsidRDefault="00EB6259" w:rsidP="002A53DB">
      <w:pPr>
        <w:spacing w:after="0" w:line="240" w:lineRule="auto"/>
      </w:pPr>
      <w:r>
        <w:separator/>
      </w:r>
    </w:p>
  </w:footnote>
  <w:footnote w:type="continuationSeparator" w:id="0">
    <w:p w:rsidR="00EB6259" w:rsidRDefault="00EB6259" w:rsidP="002A53DB">
      <w:pPr>
        <w:spacing w:after="0" w:line="240" w:lineRule="auto"/>
      </w:pPr>
      <w:r>
        <w:continuationSeparator/>
      </w:r>
    </w:p>
  </w:footnote>
  <w:footnote w:id="1">
    <w:p w:rsidR="004436D3" w:rsidRPr="00554C8D" w:rsidRDefault="004436D3" w:rsidP="004436D3">
      <w:pPr>
        <w:pStyle w:val="a6"/>
        <w:rPr>
          <w:rFonts w:ascii="Times New Roman" w:hAnsi="Times New Roman" w:cs="Times New Roman"/>
        </w:rPr>
      </w:pPr>
      <w:r w:rsidRPr="004436D3">
        <w:rPr>
          <w:rStyle w:val="a8"/>
        </w:rPr>
        <w:t>1</w:t>
      </w:r>
      <w:r w:rsidRPr="004436D3">
        <w:rPr>
          <w:vertAlign w:val="superscript"/>
        </w:rPr>
        <w:t xml:space="preserve"> )</w:t>
      </w:r>
      <w:r w:rsidRPr="004436D3">
        <w:rPr>
          <w:rFonts w:ascii="Times New Roman" w:hAnsi="Times New Roman" w:cs="Times New Roman"/>
        </w:rPr>
        <w:t xml:space="preserve"> </w:t>
      </w:r>
      <w:r w:rsidRPr="00D16074">
        <w:rPr>
          <w:rFonts w:ascii="Times New Roman" w:hAnsi="Times New Roman" w:cs="Times New Roman"/>
        </w:rPr>
        <w:t>Здесь и далее</w:t>
      </w:r>
      <w:r>
        <w:t xml:space="preserve"> д</w:t>
      </w:r>
      <w:r w:rsidRPr="00554C8D">
        <w:rPr>
          <w:rFonts w:ascii="Times New Roman" w:hAnsi="Times New Roman" w:cs="Times New Roman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 ноября 2007 г. № 282-ФЗ «Об официальном статистическом учете и системе государственной статистики в Российской Федерации» (ст.4 п.5; ст.9 п.1)</w:t>
      </w:r>
    </w:p>
    <w:p w:rsidR="004436D3" w:rsidRPr="004436D3" w:rsidRDefault="004436D3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4"/>
    <w:rsid w:val="00014605"/>
    <w:rsid w:val="00014E0A"/>
    <w:rsid w:val="00024725"/>
    <w:rsid w:val="00026631"/>
    <w:rsid w:val="00026746"/>
    <w:rsid w:val="00045E28"/>
    <w:rsid w:val="000544B5"/>
    <w:rsid w:val="00061C31"/>
    <w:rsid w:val="000A38F6"/>
    <w:rsid w:val="000B11E9"/>
    <w:rsid w:val="000B770A"/>
    <w:rsid w:val="000E2869"/>
    <w:rsid w:val="000F3D35"/>
    <w:rsid w:val="001016D3"/>
    <w:rsid w:val="001122CE"/>
    <w:rsid w:val="00144454"/>
    <w:rsid w:val="00147EA7"/>
    <w:rsid w:val="00172EE0"/>
    <w:rsid w:val="0018361B"/>
    <w:rsid w:val="001A5572"/>
    <w:rsid w:val="001A70E5"/>
    <w:rsid w:val="001D66BE"/>
    <w:rsid w:val="001E3C09"/>
    <w:rsid w:val="001E3CF6"/>
    <w:rsid w:val="001E6D89"/>
    <w:rsid w:val="001F2CB8"/>
    <w:rsid w:val="00220BF4"/>
    <w:rsid w:val="002630B3"/>
    <w:rsid w:val="0028779E"/>
    <w:rsid w:val="00291614"/>
    <w:rsid w:val="00294FDD"/>
    <w:rsid w:val="002A1A5D"/>
    <w:rsid w:val="002A53DB"/>
    <w:rsid w:val="002D0CC1"/>
    <w:rsid w:val="002D6DF1"/>
    <w:rsid w:val="002F2DB2"/>
    <w:rsid w:val="00310AAC"/>
    <w:rsid w:val="00311F08"/>
    <w:rsid w:val="00326194"/>
    <w:rsid w:val="003355A1"/>
    <w:rsid w:val="0034778D"/>
    <w:rsid w:val="0039276A"/>
    <w:rsid w:val="003B1C37"/>
    <w:rsid w:val="003B6A9D"/>
    <w:rsid w:val="003D157B"/>
    <w:rsid w:val="003D36DF"/>
    <w:rsid w:val="003E4F4B"/>
    <w:rsid w:val="003F2633"/>
    <w:rsid w:val="003F3501"/>
    <w:rsid w:val="003F4DE1"/>
    <w:rsid w:val="00404872"/>
    <w:rsid w:val="004061E2"/>
    <w:rsid w:val="00406E12"/>
    <w:rsid w:val="00422143"/>
    <w:rsid w:val="004436D3"/>
    <w:rsid w:val="0045493D"/>
    <w:rsid w:val="00490942"/>
    <w:rsid w:val="004C5BD7"/>
    <w:rsid w:val="00507E25"/>
    <w:rsid w:val="005136BA"/>
    <w:rsid w:val="0052525A"/>
    <w:rsid w:val="00540FDF"/>
    <w:rsid w:val="00554C8D"/>
    <w:rsid w:val="00580451"/>
    <w:rsid w:val="005959E3"/>
    <w:rsid w:val="005B4E30"/>
    <w:rsid w:val="005B73CC"/>
    <w:rsid w:val="005C068B"/>
    <w:rsid w:val="005D541F"/>
    <w:rsid w:val="005E785E"/>
    <w:rsid w:val="005F7507"/>
    <w:rsid w:val="006136CF"/>
    <w:rsid w:val="00613C14"/>
    <w:rsid w:val="00623D1C"/>
    <w:rsid w:val="006527D4"/>
    <w:rsid w:val="0065424F"/>
    <w:rsid w:val="00662F4E"/>
    <w:rsid w:val="0066682A"/>
    <w:rsid w:val="006B01F0"/>
    <w:rsid w:val="006C37C1"/>
    <w:rsid w:val="006E13A9"/>
    <w:rsid w:val="006E5F6C"/>
    <w:rsid w:val="00702DD0"/>
    <w:rsid w:val="0070453D"/>
    <w:rsid w:val="00727637"/>
    <w:rsid w:val="00765E93"/>
    <w:rsid w:val="007872BA"/>
    <w:rsid w:val="007B6C5D"/>
    <w:rsid w:val="00803EE6"/>
    <w:rsid w:val="0080473A"/>
    <w:rsid w:val="00811051"/>
    <w:rsid w:val="00822110"/>
    <w:rsid w:val="00822A1F"/>
    <w:rsid w:val="008419E7"/>
    <w:rsid w:val="00853A45"/>
    <w:rsid w:val="00866A32"/>
    <w:rsid w:val="0088581D"/>
    <w:rsid w:val="008A3CFB"/>
    <w:rsid w:val="008A7BC5"/>
    <w:rsid w:val="008B07EA"/>
    <w:rsid w:val="008B56DE"/>
    <w:rsid w:val="008D6ACF"/>
    <w:rsid w:val="008E5072"/>
    <w:rsid w:val="00915C2D"/>
    <w:rsid w:val="009409CA"/>
    <w:rsid w:val="00952BFF"/>
    <w:rsid w:val="0096542A"/>
    <w:rsid w:val="009808A5"/>
    <w:rsid w:val="00981629"/>
    <w:rsid w:val="00991B49"/>
    <w:rsid w:val="009A48DC"/>
    <w:rsid w:val="009B321D"/>
    <w:rsid w:val="009D4EAA"/>
    <w:rsid w:val="009F3F27"/>
    <w:rsid w:val="00A05272"/>
    <w:rsid w:val="00A14288"/>
    <w:rsid w:val="00A163B5"/>
    <w:rsid w:val="00A25DF0"/>
    <w:rsid w:val="00A83EBD"/>
    <w:rsid w:val="00A95233"/>
    <w:rsid w:val="00AC4658"/>
    <w:rsid w:val="00AF2598"/>
    <w:rsid w:val="00B1148B"/>
    <w:rsid w:val="00B20C2A"/>
    <w:rsid w:val="00B40485"/>
    <w:rsid w:val="00B53623"/>
    <w:rsid w:val="00B72121"/>
    <w:rsid w:val="00B86AF2"/>
    <w:rsid w:val="00BA57C9"/>
    <w:rsid w:val="00BA58E4"/>
    <w:rsid w:val="00BB213A"/>
    <w:rsid w:val="00BB55F8"/>
    <w:rsid w:val="00BE2B8F"/>
    <w:rsid w:val="00BE7D13"/>
    <w:rsid w:val="00BF07F2"/>
    <w:rsid w:val="00C007FE"/>
    <w:rsid w:val="00C0366B"/>
    <w:rsid w:val="00C07EC3"/>
    <w:rsid w:val="00C2157C"/>
    <w:rsid w:val="00C2281A"/>
    <w:rsid w:val="00C314E9"/>
    <w:rsid w:val="00C42E36"/>
    <w:rsid w:val="00C44185"/>
    <w:rsid w:val="00C539DE"/>
    <w:rsid w:val="00C53CB9"/>
    <w:rsid w:val="00C54A2B"/>
    <w:rsid w:val="00C74D52"/>
    <w:rsid w:val="00CB47C0"/>
    <w:rsid w:val="00CD444C"/>
    <w:rsid w:val="00D00A88"/>
    <w:rsid w:val="00D01F9B"/>
    <w:rsid w:val="00D16074"/>
    <w:rsid w:val="00D727EC"/>
    <w:rsid w:val="00DB40C1"/>
    <w:rsid w:val="00DB5504"/>
    <w:rsid w:val="00DF6799"/>
    <w:rsid w:val="00E01BAB"/>
    <w:rsid w:val="00E14018"/>
    <w:rsid w:val="00E30988"/>
    <w:rsid w:val="00E3241A"/>
    <w:rsid w:val="00E325E0"/>
    <w:rsid w:val="00E41AE9"/>
    <w:rsid w:val="00E4655C"/>
    <w:rsid w:val="00E5283C"/>
    <w:rsid w:val="00E56FFB"/>
    <w:rsid w:val="00E60D01"/>
    <w:rsid w:val="00E6175E"/>
    <w:rsid w:val="00E62789"/>
    <w:rsid w:val="00E67451"/>
    <w:rsid w:val="00E81DE2"/>
    <w:rsid w:val="00E92530"/>
    <w:rsid w:val="00E94DF0"/>
    <w:rsid w:val="00EA6CBF"/>
    <w:rsid w:val="00EB6259"/>
    <w:rsid w:val="00EC09C6"/>
    <w:rsid w:val="00EE70B0"/>
    <w:rsid w:val="00EF08EC"/>
    <w:rsid w:val="00EF1FAE"/>
    <w:rsid w:val="00F00E06"/>
    <w:rsid w:val="00F03A7C"/>
    <w:rsid w:val="00F16C3E"/>
    <w:rsid w:val="00F212B9"/>
    <w:rsid w:val="00F273E8"/>
    <w:rsid w:val="00F438DC"/>
    <w:rsid w:val="00F461F0"/>
    <w:rsid w:val="00F47956"/>
    <w:rsid w:val="00F54AE3"/>
    <w:rsid w:val="00F67310"/>
    <w:rsid w:val="00FA314C"/>
    <w:rsid w:val="00FA5760"/>
    <w:rsid w:val="00FB1DEC"/>
    <w:rsid w:val="00FC3329"/>
    <w:rsid w:val="00FC561D"/>
    <w:rsid w:val="00FC68FE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1F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22CE"/>
  </w:style>
  <w:style w:type="paragraph" w:styleId="ac">
    <w:name w:val="footer"/>
    <w:basedOn w:val="a"/>
    <w:link w:val="ad"/>
    <w:uiPriority w:val="99"/>
    <w:unhideWhenUsed/>
    <w:rsid w:val="0011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22CE"/>
  </w:style>
  <w:style w:type="paragraph" w:styleId="ae">
    <w:name w:val="Balloon Text"/>
    <w:basedOn w:val="a"/>
    <w:link w:val="af"/>
    <w:uiPriority w:val="99"/>
    <w:semiHidden/>
    <w:unhideWhenUsed/>
    <w:rsid w:val="0081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8E4"/>
    <w:rPr>
      <w:b/>
      <w:bCs/>
    </w:rPr>
  </w:style>
  <w:style w:type="paragraph" w:styleId="a4">
    <w:name w:val="Normal (Web)"/>
    <w:basedOn w:val="a"/>
    <w:uiPriority w:val="99"/>
    <w:unhideWhenUsed/>
    <w:rsid w:val="00B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58E4"/>
    <w:rPr>
      <w:i/>
      <w:iCs/>
    </w:rPr>
  </w:style>
  <w:style w:type="paragraph" w:customStyle="1" w:styleId="1">
    <w:name w:val="Текст1"/>
    <w:basedOn w:val="a"/>
    <w:rsid w:val="00F212B9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6">
    <w:name w:val="footnote text"/>
    <w:basedOn w:val="a"/>
    <w:link w:val="a7"/>
    <w:unhideWhenUsed/>
    <w:rsid w:val="002A53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A53DB"/>
    <w:rPr>
      <w:sz w:val="20"/>
      <w:szCs w:val="20"/>
    </w:rPr>
  </w:style>
  <w:style w:type="character" w:styleId="a8">
    <w:name w:val="footnote reference"/>
    <w:basedOn w:val="a0"/>
    <w:semiHidden/>
    <w:unhideWhenUsed/>
    <w:rsid w:val="002A53DB"/>
    <w:rPr>
      <w:vertAlign w:val="superscript"/>
    </w:rPr>
  </w:style>
  <w:style w:type="paragraph" w:customStyle="1" w:styleId="xl40">
    <w:name w:val="xl40"/>
    <w:basedOn w:val="a"/>
    <w:uiPriority w:val="99"/>
    <w:rsid w:val="000F3D35"/>
    <w:pPr>
      <w:spacing w:before="100" w:after="100" w:line="240" w:lineRule="auto"/>
      <w:jc w:val="both"/>
    </w:pPr>
    <w:rPr>
      <w:rFonts w:ascii="Courier New" w:eastAsia="Arial Unicode MS" w:hAnsi="Courier New" w:cs="Times New Roman"/>
      <w:sz w:val="16"/>
      <w:szCs w:val="20"/>
      <w:lang w:eastAsia="ru-RU"/>
    </w:rPr>
  </w:style>
  <w:style w:type="table" w:styleId="a9">
    <w:name w:val="Table Grid"/>
    <w:basedOn w:val="a1"/>
    <w:uiPriority w:val="59"/>
    <w:rsid w:val="001F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22CE"/>
  </w:style>
  <w:style w:type="paragraph" w:styleId="ac">
    <w:name w:val="footer"/>
    <w:basedOn w:val="a"/>
    <w:link w:val="ad"/>
    <w:uiPriority w:val="99"/>
    <w:unhideWhenUsed/>
    <w:rsid w:val="0011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22CE"/>
  </w:style>
  <w:style w:type="paragraph" w:styleId="ae">
    <w:name w:val="Balloon Text"/>
    <w:basedOn w:val="a"/>
    <w:link w:val="af"/>
    <w:uiPriority w:val="99"/>
    <w:semiHidden/>
    <w:unhideWhenUsed/>
    <w:rsid w:val="0081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5F01-FED8-4523-A3BD-C839557C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Алина Александровна</dc:creator>
  <cp:lastModifiedBy>Люляк Александра Сергеевна</cp:lastModifiedBy>
  <cp:revision>36</cp:revision>
  <cp:lastPrinted>2021-09-29T14:03:00Z</cp:lastPrinted>
  <dcterms:created xsi:type="dcterms:W3CDTF">2021-09-21T08:53:00Z</dcterms:created>
  <dcterms:modified xsi:type="dcterms:W3CDTF">2021-10-04T10:11:00Z</dcterms:modified>
</cp:coreProperties>
</file>